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766D60">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766D60">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766D60">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766D60">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766D60">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766D60">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766D60">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766D60">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766D60">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766D60">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766D60">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766D60">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766D60">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766D60">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766D60">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766D60">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766D60">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766D60">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766D60">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766D60">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766D60">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766D60">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766D60">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766D60">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766D60">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766D60">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766D60">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766D60">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766D60">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766D60">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766D60">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766D60">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766D60"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84B7F54"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1818A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D3CB171" w:rsidR="00956508" w:rsidRDefault="00956508" w:rsidP="00956508">
      <w:pPr>
        <w:pStyle w:val="Legenda"/>
        <w:keepNext/>
        <w:jc w:val="center"/>
      </w:pPr>
      <w:bookmarkStart w:id="49" w:name="_Toc487109709"/>
      <w:r>
        <w:t xml:space="preserve">Tabela </w:t>
      </w:r>
      <w:fldSimple w:instr=" SEQ Tabela \* ARABIC ">
        <w:r w:rsidR="0030152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5" w:name="_Toc488237299"/>
      <w:r w:rsidRPr="002A4B1A">
        <w:lastRenderedPageBreak/>
        <w:t xml:space="preserve">3. </w:t>
      </w:r>
      <w:r w:rsidR="00180002">
        <w:t xml:space="preserve">Proposta de </w:t>
      </w:r>
      <w:r w:rsidR="007276B4">
        <w:t>Desenvolvimento</w:t>
      </w:r>
      <w:bookmarkEnd w:id="55"/>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7" w:name="_Toc488237301"/>
      <w:r>
        <w:t>3.2 Arquitetura e Tecnologias</w:t>
      </w:r>
      <w:bookmarkEnd w:id="57"/>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8" w:name="_Toc488162401"/>
      <w:r>
        <w:t xml:space="preserve">Figura </w:t>
      </w:r>
      <w:fldSimple w:instr=" SEQ Figura \* ARABIC ">
        <w:r w:rsidR="0030152A">
          <w:rPr>
            <w:noProof/>
          </w:rPr>
          <w:t>31</w:t>
        </w:r>
      </w:fldSimple>
      <w:r>
        <w:t xml:space="preserve"> - </w:t>
      </w:r>
      <w:r w:rsidRPr="00326791">
        <w:t xml:space="preserve"> Arquitetura do Sistema</w:t>
      </w:r>
      <w:bookmarkEnd w:id="58"/>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59" w:name="_Toc488237302"/>
      <w:r>
        <w:t xml:space="preserve">3.3 </w:t>
      </w:r>
      <w:r w:rsidR="002F6F57">
        <w:t xml:space="preserve">Definição de </w:t>
      </w:r>
      <w:r>
        <w:t>Sub-Objetivos</w:t>
      </w:r>
      <w:bookmarkEnd w:id="59"/>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0" w:name="_Toc488237303"/>
      <w:r>
        <w:t>3.</w:t>
      </w:r>
      <w:r w:rsidR="005A3F39">
        <w:t>4</w:t>
      </w:r>
      <w:r>
        <w:t xml:space="preserve"> Protótipo</w:t>
      </w:r>
      <w:r w:rsidR="005A3F39">
        <w:t xml:space="preserve"> Desenvolvido</w:t>
      </w:r>
      <w:bookmarkEnd w:id="60"/>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1" w:name="_Toc488162402"/>
      <w:r>
        <w:t xml:space="preserve">Figura </w:t>
      </w:r>
      <w:fldSimple w:instr=" SEQ Figura \* ARABIC ">
        <w:r w:rsidR="0030152A">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2" w:name="_Toc488162403"/>
      <w:r>
        <w:t xml:space="preserve">Figura </w:t>
      </w:r>
      <w:fldSimple w:instr=" SEQ Figura \* ARABIC ">
        <w:r w:rsidR="0030152A">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3"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3"/>
    </w:p>
    <w:p w14:paraId="7AC9265C" w14:textId="4AA44752" w:rsidR="00A738B0" w:rsidRDefault="00A738B0" w:rsidP="00A738B0">
      <w:pPr>
        <w:pStyle w:val="Cabealho1"/>
      </w:pPr>
      <w:bookmarkStart w:id="64" w:name="_Toc488237304"/>
      <w:r>
        <w:lastRenderedPageBreak/>
        <w:t>4</w:t>
      </w:r>
      <w:r w:rsidRPr="002A4B1A">
        <w:t xml:space="preserve">. </w:t>
      </w:r>
      <w:r>
        <w:t>Abordagem Desenvolvida</w:t>
      </w:r>
    </w:p>
    <w:p w14:paraId="3F6C6A58" w14:textId="6A6C330B" w:rsidR="00A738B0" w:rsidRDefault="00A738B0" w:rsidP="00A738B0">
      <w:pPr>
        <w:pStyle w:val="Cabealho2"/>
        <w:ind w:firstLine="708"/>
      </w:pPr>
      <w:r>
        <w:t>4.1 Levantamento de Requisitos</w:t>
      </w:r>
      <w:r w:rsidR="00DE4969">
        <w:t xml:space="preserve"> e Desenvolvimento de</w:t>
      </w:r>
      <w:r w:rsidR="008A3672">
        <w:t xml:space="preserve"> Maquete</w:t>
      </w:r>
      <w:r w:rsidR="00DE4969">
        <w:t>s</w:t>
      </w:r>
    </w:p>
    <w:p w14:paraId="5DC3D199" w14:textId="77777777" w:rsidR="00A738B0" w:rsidRDefault="00A738B0" w:rsidP="00A738B0"/>
    <w:p w14:paraId="1B50ECD5" w14:textId="36354EE1" w:rsidR="00A738B0" w:rsidRDefault="008A3672" w:rsidP="00A738B0">
      <w:r>
        <w:t>De forma a desenvolver um produto completo e capaz de dar resposta ás necessidades identificadas foi feito um levantamento de requisitos junto de um grupo de utilizadores da HMI</w:t>
      </w:r>
      <w:r w:rsidR="00595B89">
        <w:t>, ficando estes registados num ficheiro excel</w:t>
      </w:r>
      <w:r w:rsidR="002E230D">
        <w:t xml:space="preserve"> (Anexo I)</w:t>
      </w:r>
      <w:r w:rsidR="00595B89">
        <w:t xml:space="preserve"> e categorizados em dois grandes grupos, Informativos e Funcionais, e ainda um último grupo, o Complementar, que tinha funcionalidades menos relevantes, mas também interessantes.</w:t>
      </w:r>
    </w:p>
    <w:p w14:paraId="11B8B9F0" w14:textId="77777777" w:rsidR="007F594F" w:rsidRDefault="007F594F" w:rsidP="00A738B0"/>
    <w:p w14:paraId="5C121704" w14:textId="5D98E6B6" w:rsidR="002E230D" w:rsidRDefault="007F594F" w:rsidP="00A738B0">
      <w:r>
        <w:t>O passo seguinte passou por desenhar maquetes que</w:t>
      </w:r>
      <w:r w:rsidR="002E230D">
        <w:t xml:space="preserve"> </w:t>
      </w:r>
      <w:r w:rsidR="00352865">
        <w:t>espelham</w:t>
      </w:r>
      <w:r w:rsidR="002E230D">
        <w:t xml:space="preserve"> a primeira versão dos ecrãs da HMI e que</w:t>
      </w:r>
      <w:r>
        <w:t xml:space="preserve"> </w:t>
      </w:r>
      <w:r w:rsidR="00352865">
        <w:t>dão</w:t>
      </w:r>
      <w:r>
        <w:t xml:space="preserve"> resposta á lista</w:t>
      </w:r>
      <w:r w:rsidR="002E230D">
        <w:t xml:space="preserve"> de requisitos recolhida junto dos utilizadores.</w:t>
      </w:r>
    </w:p>
    <w:p w14:paraId="7D8A28E7" w14:textId="397631E0" w:rsidR="007F594F" w:rsidRDefault="002E230D" w:rsidP="00A738B0">
      <w:r>
        <w:t>P</w:t>
      </w:r>
      <w:r w:rsidR="007F594F">
        <w:t>ara tal foi utilizada u</w:t>
      </w:r>
      <w:r w:rsidR="00352865">
        <w:t xml:space="preserve">ma ferramenta web especializada </w:t>
      </w:r>
      <w:r>
        <w:t>(</w:t>
      </w:r>
      <w:hyperlink r:id="rId48" w:history="1">
        <w:r w:rsidRPr="003F7281">
          <w:rPr>
            <w:rStyle w:val="Hiperligao"/>
          </w:rPr>
          <w:t>https://moqups.com/</w:t>
        </w:r>
      </w:hyperlink>
      <w:r>
        <w:t>) e o resultado foi o Anexo II.</w:t>
      </w:r>
    </w:p>
    <w:p w14:paraId="0664299B" w14:textId="5D0DDA7C" w:rsidR="00352865" w:rsidRDefault="00352865" w:rsidP="00A738B0"/>
    <w:p w14:paraId="7783A59A" w14:textId="51F26B99" w:rsidR="00352865" w:rsidRDefault="00352865" w:rsidP="00A738B0">
      <w:r>
        <w:t xml:space="preserve">Após a criação das maquetes estáticas, foi criada uma versão de maquetes funcionais, isto é, que permitiam navegar entre ecrãs e tabs da HMI, de forma a que fosse possível simular a execução de todas as tarefas. </w:t>
      </w:r>
      <w:r w:rsidR="007E1F03">
        <w:t xml:space="preserve">De referir ainda que estas respeitam o tamanho do ecrã tátil que será utilizado no equipamento de fabrico aditivo e </w:t>
      </w:r>
      <w:r>
        <w:t>foram criadas com recurso a uma ferramenta web (</w:t>
      </w:r>
      <w:hyperlink r:id="rId49" w:history="1">
        <w:r w:rsidRPr="003F7281">
          <w:rPr>
            <w:rStyle w:val="Hiperligao"/>
          </w:rPr>
          <w:t>https://proto.io/</w:t>
        </w:r>
      </w:hyperlink>
      <w:r>
        <w:t xml:space="preserve">) que permitiu </w:t>
      </w:r>
      <w:r w:rsidR="007E1F03">
        <w:t xml:space="preserve">exportar um protótipo em HTML </w:t>
      </w:r>
      <w:r w:rsidR="00DE4969">
        <w:t>e assim torna possível que se</w:t>
      </w:r>
      <w:r w:rsidR="007E1F03">
        <w:t xml:space="preserve"> </w:t>
      </w:r>
      <w:r w:rsidR="00DE4969">
        <w:t>execute o mesmo</w:t>
      </w:r>
      <w:r w:rsidR="007E1F03">
        <w:t xml:space="preserve"> no browser e naveg</w:t>
      </w:r>
      <w:r w:rsidR="00DE4969">
        <w:t>ue</w:t>
      </w:r>
      <w:r w:rsidR="007E1F03">
        <w:t xml:space="preserve"> entre ecrãs (Anexo III).</w:t>
      </w:r>
    </w:p>
    <w:p w14:paraId="5C16BC00" w14:textId="10EB972F" w:rsidR="0099140C" w:rsidRDefault="0099140C" w:rsidP="00A738B0"/>
    <w:p w14:paraId="66A7233A" w14:textId="17CD60B8" w:rsidR="0099140C" w:rsidRDefault="0099140C" w:rsidP="0099140C">
      <w:pPr>
        <w:pStyle w:val="Cabealho2"/>
        <w:ind w:firstLine="708"/>
      </w:pPr>
      <w:r>
        <w:t xml:space="preserve">4.2 </w:t>
      </w:r>
      <w:r w:rsidR="00590541">
        <w:t>Avaliação</w:t>
      </w:r>
      <w:r>
        <w:t xml:space="preserve"> da Interface</w:t>
      </w:r>
    </w:p>
    <w:p w14:paraId="51AE2048" w14:textId="15F9980B" w:rsidR="0099140C" w:rsidRDefault="0099140C" w:rsidP="0099140C"/>
    <w:p w14:paraId="70210D51" w14:textId="0CF15358" w:rsidR="00590541" w:rsidRDefault="00337A0E" w:rsidP="0099140C">
      <w:r>
        <w:t>Sendo a HMI 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581E5EF3" w:rsidR="000174B2" w:rsidRDefault="00337A0E" w:rsidP="0099140C">
      <w:r>
        <w:t xml:space="preserve">A primeira estratégia </w:t>
      </w:r>
      <w:r w:rsidR="00766D60">
        <w:t>foi baseada no SUS (System Usability Scale), ferramenta que permite medir a usabilidade de um sistema através de um conjunto de dez questões, em que cada questão tem ci</w:t>
      </w:r>
      <w:r w:rsidR="001818A8">
        <w:t xml:space="preserve">nco possibilidades de resposta que variam </w:t>
      </w:r>
      <w:r w:rsidR="00766D60">
        <w:t>entre “Strongl</w:t>
      </w:r>
      <w:r w:rsidR="001818A8">
        <w:t>y Disagree”</w:t>
      </w:r>
      <w:r w:rsidR="00027B11">
        <w:t>(Discordo fortemente)</w:t>
      </w:r>
      <w:r w:rsidR="001818A8">
        <w:t xml:space="preserve"> e “Strongly Agree”</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bookmarkStart w:id="65" w:name="_GoBack"/>
      <w:bookmarkEnd w:id="65"/>
    </w:p>
    <w:p w14:paraId="20D3DB5E" w14:textId="024830CE" w:rsidR="00027B11" w:rsidRDefault="00027B11" w:rsidP="0099140C">
      <w:r>
        <w:t>Nesta avaliação, os utilizadores responderam………</w:t>
      </w:r>
    </w:p>
    <w:p w14:paraId="2685101A" w14:textId="65A74C9B" w:rsidR="00027B11" w:rsidRDefault="00027B11" w:rsidP="0099140C"/>
    <w:p w14:paraId="5E32BAC9" w14:textId="4D8252BD" w:rsidR="00027B11" w:rsidRDefault="00027B11" w:rsidP="0099140C"/>
    <w:p w14:paraId="1BACFB4C" w14:textId="0AE45DA6" w:rsidR="00027B11" w:rsidRDefault="00027B11" w:rsidP="0099140C">
      <w:r>
        <w:lastRenderedPageBreak/>
        <w:t>A segunda estratégia foi baseada num conjunto de questões, fechadas e abertas, consideradas importantes para compreender a visão que os utilizadores têm acerca da interface.</w:t>
      </w:r>
    </w:p>
    <w:p w14:paraId="75E96A7D" w14:textId="4F60C430" w:rsidR="00027B11" w:rsidRPr="0099140C" w:rsidRDefault="00027B11" w:rsidP="0099140C">
      <w:r>
        <w:t>Nesta abordagem de avaliação, os utilizadores responderam…..</w:t>
      </w:r>
    </w:p>
    <w:p w14:paraId="3913AF21" w14:textId="77777777" w:rsidR="0099140C" w:rsidRPr="00A738B0" w:rsidRDefault="0099140C"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4"/>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6" w:name="_Toc488237305"/>
      <w:r>
        <w:lastRenderedPageBreak/>
        <w:t>6</w:t>
      </w:r>
      <w:r w:rsidR="00C4798E" w:rsidRPr="00935D5D">
        <w:t>. Referências</w:t>
      </w:r>
      <w:bookmarkEnd w:id="66"/>
    </w:p>
    <w:p w14:paraId="6E7D0064" w14:textId="458D9D31" w:rsidR="004B3084" w:rsidRPr="00935D5D" w:rsidRDefault="004B3084" w:rsidP="004B3084"/>
    <w:p w14:paraId="683CE247" w14:textId="358528D1" w:rsidR="001818A8" w:rsidRPr="001818A8" w:rsidRDefault="004B3084" w:rsidP="001818A8">
      <w:pPr>
        <w:widowControl w:val="0"/>
        <w:autoSpaceDE w:val="0"/>
        <w:autoSpaceDN w:val="0"/>
        <w:adjustRightInd w:val="0"/>
        <w:spacing w:line="240" w:lineRule="auto"/>
        <w:ind w:left="480" w:hanging="480"/>
        <w:rPr>
          <w:rFonts w:ascii="Calibri" w:hAnsi="Calibri" w:cs="Calibri"/>
          <w:noProof/>
        </w:rPr>
      </w:pPr>
      <w:r>
        <w:fldChar w:fldCharType="begin" w:fldLock="1"/>
      </w:r>
      <w:r w:rsidRPr="00507546">
        <w:instrText xml:space="preserve">ADDIN Mendeley Bibliography CSL_BIBLIOGRAPHY </w:instrText>
      </w:r>
      <w:r>
        <w:fldChar w:fldCharType="separate"/>
      </w:r>
      <w:r w:rsidR="001818A8" w:rsidRPr="001818A8">
        <w:rPr>
          <w:rFonts w:ascii="Calibri" w:hAnsi="Calibri" w:cs="Calibri"/>
          <w:noProof/>
        </w:rPr>
        <w:t xml:space="preserve">Alphonsus, E. R., &amp; Abdullah, M. O. (2016). A review on the applications of programmable logic controllers (PLCs), </w:t>
      </w:r>
      <w:r w:rsidR="001818A8" w:rsidRPr="001818A8">
        <w:rPr>
          <w:rFonts w:ascii="Calibri" w:hAnsi="Calibri" w:cs="Calibri"/>
          <w:i/>
          <w:iCs/>
          <w:noProof/>
        </w:rPr>
        <w:t>60 OP</w:t>
      </w:r>
      <w:r w:rsidR="001818A8" w:rsidRPr="001818A8">
        <w:rPr>
          <w:rFonts w:ascii="Calibri" w:hAnsi="Calibri" w:cs="Calibri"/>
          <w:noProof/>
        </w:rPr>
        <w:t>-</w:t>
      </w:r>
      <w:r w:rsidR="001818A8" w:rsidRPr="001818A8">
        <w:rPr>
          <w:rFonts w:ascii="Calibri" w:hAnsi="Calibri" w:cs="Calibri"/>
          <w:i/>
          <w:iCs/>
          <w:noProof/>
        </w:rPr>
        <w:t>I</w:t>
      </w:r>
      <w:r w:rsidR="001818A8" w:rsidRPr="001818A8">
        <w:rPr>
          <w:rFonts w:ascii="Calibri" w:hAnsi="Calibri" w:cs="Calibri"/>
          <w:noProof/>
        </w:rPr>
        <w:t>, 1185. https://doi.org/10.1016/j.rser.2016.01.025</w:t>
      </w:r>
    </w:p>
    <w:p w14:paraId="02C1A84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Aoki, H., Mitani, J., Kanamori, Y., &amp; Fukui, Y. (2015). AR based ornament design system for 3D printing, </w:t>
      </w:r>
      <w:r w:rsidRPr="001818A8">
        <w:rPr>
          <w:rFonts w:ascii="Calibri" w:hAnsi="Calibri" w:cs="Calibri"/>
          <w:i/>
          <w:iCs/>
          <w:noProof/>
        </w:rPr>
        <w:t>2</w:t>
      </w:r>
      <w:r w:rsidRPr="001818A8">
        <w:rPr>
          <w:rFonts w:ascii="Calibri" w:hAnsi="Calibri" w:cs="Calibri"/>
          <w:noProof/>
        </w:rPr>
        <w:t>(1 OP-Journal of Computational Design and Engineering, Vol 2, Iss 1, Pp 47-54 (2015)), 47. https://doi.org/10.1016/j.jcde.2014.11.005</w:t>
      </w:r>
    </w:p>
    <w:p w14:paraId="5A6116D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59B508C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Berners-Lee, T. (1991). The Original HTTP as defined in 1991. </w:t>
      </w:r>
      <w:r w:rsidRPr="001818A8">
        <w:rPr>
          <w:rFonts w:ascii="Calibri" w:hAnsi="Calibri" w:cs="Calibri"/>
          <w:i/>
          <w:iCs/>
          <w:noProof/>
        </w:rPr>
        <w:t>World Wide Web Consortium (W3C)</w:t>
      </w:r>
      <w:r w:rsidRPr="001818A8">
        <w:rPr>
          <w:rFonts w:ascii="Calibri" w:hAnsi="Calibri" w:cs="Calibri"/>
          <w:noProof/>
        </w:rPr>
        <w:t>.</w:t>
      </w:r>
    </w:p>
    <w:p w14:paraId="111F65C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Boone, L. (2017). Industry 4.0 (Fourth industrial revolution).</w:t>
      </w:r>
    </w:p>
    <w:p w14:paraId="7C90842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Brooke, J. (1995). SUS: A quick and dirty usability scale. </w:t>
      </w:r>
      <w:r w:rsidRPr="001818A8">
        <w:rPr>
          <w:rFonts w:ascii="Calibri" w:hAnsi="Calibri" w:cs="Calibri"/>
          <w:i/>
          <w:iCs/>
          <w:noProof/>
        </w:rPr>
        <w:t>Usability Eval. Ind.</w:t>
      </w:r>
      <w:r w:rsidRPr="001818A8">
        <w:rPr>
          <w:rFonts w:ascii="Calibri" w:hAnsi="Calibri" w:cs="Calibri"/>
          <w:noProof/>
        </w:rPr>
        <w:t xml:space="preserve">, </w:t>
      </w:r>
      <w:r w:rsidRPr="001818A8">
        <w:rPr>
          <w:rFonts w:ascii="Calibri" w:hAnsi="Calibri" w:cs="Calibri"/>
          <w:i/>
          <w:iCs/>
          <w:noProof/>
        </w:rPr>
        <w:t>189</w:t>
      </w:r>
      <w:r w:rsidRPr="001818A8">
        <w:rPr>
          <w:rFonts w:ascii="Calibri" w:hAnsi="Calibri" w:cs="Calibri"/>
          <w:noProof/>
        </w:rPr>
        <w:t>.</w:t>
      </w:r>
    </w:p>
    <w:p w14:paraId="4F2B4FA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Canas, R. M. da S., &amp; Pires, J. S. (2014). Simoldes : the impact of additive manufacturing : 3D Printing Technology. Obtido de http://search.ebscohost.com/login.aspx?direct=true&amp;site=eds-live&amp;db=edsrca&amp;AN=rcaap.openAccess.10400.14.16813</w:t>
      </w:r>
    </w:p>
    <w:p w14:paraId="4B9B47A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Capo, A.J., Carreras, J., Dias, J.M., Galli, R., &amp; Gamito, M. (2003). A4D: Augmented Reality 4D System for Architecture and Building Construction.</w:t>
      </w:r>
    </w:p>
    <w:p w14:paraId="1F19B6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Carvalho, A. I. R. de, &amp; Ferrolho, A. M. P. (2016). </w:t>
      </w:r>
      <w:r w:rsidRPr="001818A8">
        <w:rPr>
          <w:rFonts w:ascii="Calibri" w:hAnsi="Calibri" w:cs="Calibri"/>
          <w:i/>
          <w:iCs/>
          <w:noProof/>
        </w:rPr>
        <w:t>Desenvolvimento e melhoramento da Célula Flexível de Fabrico da ESTGV</w:t>
      </w:r>
      <w:r w:rsidRPr="001818A8">
        <w:rPr>
          <w:rFonts w:ascii="Calibri" w:hAnsi="Calibri" w:cs="Calibri"/>
          <w:noProof/>
        </w:rPr>
        <w:t>. Obtido de http://search.ebscohost.com/login.aspx?direct=true&amp;site=eds-live&amp;db=edsrca&amp;AN=rcaap.openAccess.10400.19.3090</w:t>
      </w:r>
    </w:p>
    <w:p w14:paraId="3885BE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Cavallaro, R. (1997). The FoxTrax hockey puck tracking system. </w:t>
      </w:r>
      <w:r w:rsidRPr="001818A8">
        <w:rPr>
          <w:rFonts w:ascii="Calibri" w:hAnsi="Calibri" w:cs="Calibri"/>
          <w:i/>
          <w:iCs/>
          <w:noProof/>
        </w:rPr>
        <w:t>IEEE Computer Graphics and Applications</w:t>
      </w:r>
      <w:r w:rsidRPr="001818A8">
        <w:rPr>
          <w:rFonts w:ascii="Calibri" w:hAnsi="Calibri" w:cs="Calibri"/>
          <w:noProof/>
        </w:rPr>
        <w:t>. https://doi.org/10.1109/38.574652</w:t>
      </w:r>
    </w:p>
    <w:p w14:paraId="7DED9FF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201DA86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Creeger M. (2009). Cloud Computing: An Overview. </w:t>
      </w:r>
      <w:r w:rsidRPr="001818A8">
        <w:rPr>
          <w:rFonts w:ascii="Calibri" w:hAnsi="Calibri" w:cs="Calibri"/>
          <w:i/>
          <w:iCs/>
          <w:noProof/>
        </w:rPr>
        <w:t>Queue</w:t>
      </w:r>
      <w:r w:rsidRPr="001818A8">
        <w:rPr>
          <w:rFonts w:ascii="Calibri" w:hAnsi="Calibri" w:cs="Calibri"/>
          <w:noProof/>
        </w:rPr>
        <w:t xml:space="preserve">, </w:t>
      </w:r>
      <w:r w:rsidRPr="001818A8">
        <w:rPr>
          <w:rFonts w:ascii="Calibri" w:hAnsi="Calibri" w:cs="Calibri"/>
          <w:i/>
          <w:iCs/>
          <w:noProof/>
        </w:rPr>
        <w:t>7</w:t>
      </w:r>
      <w:r w:rsidRPr="001818A8">
        <w:rPr>
          <w:rFonts w:ascii="Calibri" w:hAnsi="Calibri" w:cs="Calibri"/>
          <w:noProof/>
        </w:rPr>
        <w:t>(5), 2:3--2:4. https://doi.org/10.1145/1551644.1554608</w:t>
      </w:r>
    </w:p>
    <w:p w14:paraId="2CD27F1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Daneels, A., &amp; Salter, W. (1999). What is SCADA?</w:t>
      </w:r>
    </w:p>
    <w:p w14:paraId="22635381"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78738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Dorf, R. C., &amp; Bishop, R. H. (2010). </w:t>
      </w:r>
      <w:r w:rsidRPr="001818A8">
        <w:rPr>
          <w:rFonts w:ascii="Calibri" w:hAnsi="Calibri" w:cs="Calibri"/>
          <w:i/>
          <w:iCs/>
          <w:noProof/>
        </w:rPr>
        <w:t>Modern Control Systems</w:t>
      </w:r>
      <w:r w:rsidRPr="001818A8">
        <w:rPr>
          <w:rFonts w:ascii="Calibri" w:hAnsi="Calibri" w:cs="Calibri"/>
          <w:noProof/>
        </w:rPr>
        <w:t>.</w:t>
      </w:r>
    </w:p>
    <w:p w14:paraId="799A1DF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1818A8">
        <w:rPr>
          <w:rFonts w:ascii="Calibri" w:hAnsi="Calibri" w:cs="Calibri"/>
          <w:i/>
          <w:iCs/>
          <w:noProof/>
        </w:rPr>
        <w:t>64</w:t>
      </w:r>
      <w:r w:rsidRPr="001818A8">
        <w:rPr>
          <w:rFonts w:ascii="Calibri" w:hAnsi="Calibri" w:cs="Calibri"/>
          <w:noProof/>
        </w:rPr>
        <w:t>(4 OP-Control Engineering. April 2017, Vol. 64 Issue 4, p17, 3 ), 17.</w:t>
      </w:r>
    </w:p>
    <w:p w14:paraId="287D116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Guerra, L., Sousa, S. D., &amp; Nunes, E. P. (2016). 2016 IEEE International Conference on Industrial Engineering and Engineering Management (IEEM), Industrial Engineering and Engineering Management (IEEM), 2016 IEEE International Conference on. </w:t>
      </w:r>
      <w:r w:rsidRPr="001818A8">
        <w:rPr>
          <w:rFonts w:ascii="Calibri" w:hAnsi="Calibri" w:cs="Calibri"/>
          <w:noProof/>
        </w:rPr>
        <w:lastRenderedPageBreak/>
        <w:t>https://doi.org/10.1109/IEEM.2016.7798002</w:t>
      </w:r>
    </w:p>
    <w:p w14:paraId="611199E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HTTP/2 Usage. (2017). Obtido de https://w3techs.com/technologies/details/ce-http2/all/all</w:t>
      </w:r>
    </w:p>
    <w:p w14:paraId="7B4AD616"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010404A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12333B7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527DBC1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Mehdi Mekni, A. L. (2014). Augmented Reality: Applications, Challenges and Future Trends.</w:t>
      </w:r>
    </w:p>
    <w:p w14:paraId="3CA5C4F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Mohn, E. (2015). Augmented Reality.</w:t>
      </w:r>
    </w:p>
    <w:p w14:paraId="3E820A9A"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Packaging, P. P. &amp;. (2014). 3D printing -- Additive manufacturing: An introduction. Obtido de http://search.ebscohost.com/login.aspx?direct=true&amp;site=eds-live&amp;db=bth&amp;AN=97629391</w:t>
      </w:r>
    </w:p>
    <w:p w14:paraId="1DDD8BB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1818A8">
        <w:rPr>
          <w:rFonts w:ascii="Calibri" w:hAnsi="Calibri" w:cs="Calibri"/>
          <w:i/>
          <w:iCs/>
          <w:noProof/>
        </w:rPr>
        <w:t>62</w:t>
      </w:r>
      <w:r w:rsidRPr="001818A8">
        <w:rPr>
          <w:rFonts w:ascii="Calibri" w:hAnsi="Calibri" w:cs="Calibri"/>
          <w:noProof/>
        </w:rPr>
        <w:t>(6 OP-Control Engineering. June 2015, Vol. 62 Issue 6, M10, 3 ), 10. Obtido de http://search.ebscohost.com/login.aspx?direct=true&amp;site=eds-live&amp;db=edsgao&amp;AN=edsgcl.422706900</w:t>
      </w:r>
    </w:p>
    <w:p w14:paraId="5746AAA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D0E80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0682794"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7" w:name="_Toc488237306"/>
      <w:r>
        <w:lastRenderedPageBreak/>
        <w:t>7</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8410A" w14:textId="77777777" w:rsidR="00DB1B0C" w:rsidRDefault="00DB1B0C" w:rsidP="00AA60D4">
      <w:r>
        <w:separator/>
      </w:r>
    </w:p>
  </w:endnote>
  <w:endnote w:type="continuationSeparator" w:id="0">
    <w:p w14:paraId="3D78189D" w14:textId="77777777" w:rsidR="00DB1B0C" w:rsidRDefault="00DB1B0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66D60" w:rsidRDefault="00766D60" w:rsidP="00AA60D4">
    <w:pPr>
      <w:pStyle w:val="Rodap"/>
    </w:pPr>
  </w:p>
  <w:p w14:paraId="0905A20C" w14:textId="77777777" w:rsidR="00766D60" w:rsidRDefault="00766D60"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B763CC2" w:rsidR="00766D60" w:rsidRDefault="00766D60">
        <w:pPr>
          <w:pStyle w:val="Rodap"/>
          <w:jc w:val="right"/>
        </w:pPr>
        <w:r>
          <w:fldChar w:fldCharType="begin"/>
        </w:r>
        <w:r>
          <w:instrText xml:space="preserve"> PAGE   \* MERGEFORMAT </w:instrText>
        </w:r>
        <w:r>
          <w:fldChar w:fldCharType="separate"/>
        </w:r>
        <w:r w:rsidR="007C5D08">
          <w:rPr>
            <w:noProof/>
          </w:rPr>
          <w:t>45</w:t>
        </w:r>
        <w:r>
          <w:rPr>
            <w:noProof/>
          </w:rPr>
          <w:fldChar w:fldCharType="end"/>
        </w:r>
      </w:p>
    </w:sdtContent>
  </w:sdt>
  <w:p w14:paraId="0905A20F" w14:textId="77777777" w:rsidR="00766D60" w:rsidRDefault="00766D60"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7642ED" w14:textId="77777777" w:rsidR="00DB1B0C" w:rsidRDefault="00DB1B0C" w:rsidP="00AA60D4">
      <w:r>
        <w:separator/>
      </w:r>
    </w:p>
  </w:footnote>
  <w:footnote w:type="continuationSeparator" w:id="0">
    <w:p w14:paraId="5121AF7F" w14:textId="77777777" w:rsidR="00DB1B0C" w:rsidRDefault="00DB1B0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66D60" w:rsidRDefault="00766D60"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541"/>
    <w:rsid w:val="00590A9B"/>
    <w:rsid w:val="005924A5"/>
    <w:rsid w:val="00593AD5"/>
    <w:rsid w:val="005955AA"/>
    <w:rsid w:val="00595B89"/>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5D08"/>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33DFF-7176-4DD0-853D-5DC3C7F99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3601</TotalTime>
  <Pages>60</Pages>
  <Words>25927</Words>
  <Characters>140007</Characters>
  <Application>Microsoft Office Word</Application>
  <DocSecurity>0</DocSecurity>
  <Lines>1166</Lines>
  <Paragraphs>331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284</cp:revision>
  <cp:lastPrinted>2017-07-19T16:16:00Z</cp:lastPrinted>
  <dcterms:created xsi:type="dcterms:W3CDTF">2017-05-24T15:07:00Z</dcterms:created>
  <dcterms:modified xsi:type="dcterms:W3CDTF">2017-11-10T15:24:00Z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